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241" w:rsidRPr="001042E0" w:rsidRDefault="001042E0" w:rsidP="001042E0">
      <w:pPr>
        <w:pStyle w:val="a4"/>
        <w:spacing w:before="0" w:beforeAutospacing="0" w:after="0" w:afterAutospacing="0"/>
        <w:jc w:val="center"/>
        <w:rPr>
          <w:rFonts w:ascii="仿宋_GB2312" w:eastAsia="仿宋_GB2312" w:hAnsi="Arial"/>
          <w:sz w:val="36"/>
          <w:szCs w:val="30"/>
        </w:rPr>
      </w:pPr>
      <w:r w:rsidRPr="001042E0">
        <w:rPr>
          <w:rFonts w:ascii="仿宋_GB2312" w:eastAsia="仿宋_GB2312" w:hAnsi="Arial" w:hint="eastAsia"/>
          <w:sz w:val="36"/>
          <w:szCs w:val="30"/>
        </w:rPr>
        <w:t>2024年学术年会参考选题</w:t>
      </w:r>
    </w:p>
    <w:p w:rsidR="001042E0" w:rsidRDefault="001042E0" w:rsidP="001042E0">
      <w:pPr>
        <w:pStyle w:val="a4"/>
        <w:spacing w:before="0" w:beforeAutospacing="0" w:after="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仿宋_GB2312" w:eastAsia="仿宋_GB2312" w:hAnsi="Arial" w:cs="Arial" w:hint="eastAsia"/>
          <w:color w:val="222222"/>
          <w:sz w:val="30"/>
          <w:szCs w:val="30"/>
        </w:rPr>
        <w:t>1．教育强国建设与高等教育现代化的理论研究</w:t>
      </w:r>
    </w:p>
    <w:p w:rsidR="001042E0" w:rsidRDefault="001042E0" w:rsidP="001042E0">
      <w:pPr>
        <w:pStyle w:val="a4"/>
        <w:spacing w:before="0" w:beforeAutospacing="0" w:after="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仿宋_GB2312" w:eastAsia="仿宋_GB2312" w:hAnsi="Arial" w:cs="Arial" w:hint="eastAsia"/>
          <w:color w:val="222222"/>
          <w:sz w:val="30"/>
          <w:szCs w:val="30"/>
        </w:rPr>
        <w:t>2．教育强国建设与高等教育龙头作用发挥研究</w:t>
      </w:r>
    </w:p>
    <w:p w:rsidR="001042E0" w:rsidRDefault="001042E0" w:rsidP="001042E0">
      <w:pPr>
        <w:pStyle w:val="a4"/>
        <w:spacing w:before="0" w:beforeAutospacing="0" w:after="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仿宋_GB2312" w:eastAsia="仿宋_GB2312" w:hAnsi="Arial" w:cs="Arial" w:hint="eastAsia"/>
          <w:color w:val="222222"/>
          <w:sz w:val="30"/>
          <w:szCs w:val="30"/>
        </w:rPr>
        <w:t>3．教育、科技、人才一体化推进的理论与机制研究</w:t>
      </w:r>
      <w:bookmarkStart w:id="0" w:name="_GoBack"/>
      <w:bookmarkEnd w:id="0"/>
    </w:p>
    <w:p w:rsidR="001042E0" w:rsidRDefault="001042E0" w:rsidP="001042E0">
      <w:pPr>
        <w:pStyle w:val="a4"/>
        <w:spacing w:before="0" w:beforeAutospacing="0" w:after="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仿宋_GB2312" w:eastAsia="仿宋_GB2312" w:hAnsi="Arial" w:cs="Arial" w:hint="eastAsia"/>
          <w:color w:val="222222"/>
          <w:sz w:val="30"/>
          <w:szCs w:val="30"/>
        </w:rPr>
        <w:t>4．新质生产力发展：当代中国高等教育的责任担当与理论创新</w:t>
      </w:r>
    </w:p>
    <w:p w:rsidR="001042E0" w:rsidRDefault="001042E0" w:rsidP="001042E0">
      <w:pPr>
        <w:pStyle w:val="a4"/>
        <w:spacing w:before="0" w:beforeAutospacing="0" w:after="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仿宋_GB2312" w:eastAsia="仿宋_GB2312" w:hAnsi="Arial" w:cs="Arial" w:hint="eastAsia"/>
          <w:color w:val="222222"/>
          <w:sz w:val="30"/>
          <w:szCs w:val="30"/>
        </w:rPr>
        <w:t>5．科教融汇与拔尖创新人才培养的成效研究</w:t>
      </w:r>
    </w:p>
    <w:p w:rsidR="001042E0" w:rsidRDefault="001042E0" w:rsidP="001042E0">
      <w:pPr>
        <w:pStyle w:val="a4"/>
        <w:spacing w:before="0" w:beforeAutospacing="0" w:after="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仿宋_GB2312" w:eastAsia="仿宋_GB2312" w:hAnsi="Arial" w:cs="Arial" w:hint="eastAsia"/>
          <w:color w:val="222222"/>
          <w:sz w:val="30"/>
          <w:szCs w:val="30"/>
        </w:rPr>
        <w:t>6．高校科技成果转移转化的国际化与本土化路径研究</w:t>
      </w:r>
    </w:p>
    <w:p w:rsidR="001042E0" w:rsidRDefault="001042E0" w:rsidP="001042E0">
      <w:pPr>
        <w:pStyle w:val="a4"/>
        <w:spacing w:before="0" w:beforeAutospacing="0" w:after="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仿宋_GB2312" w:eastAsia="仿宋_GB2312" w:hAnsi="Arial" w:cs="Arial" w:hint="eastAsia"/>
          <w:color w:val="222222"/>
          <w:sz w:val="30"/>
          <w:szCs w:val="30"/>
        </w:rPr>
        <w:t>7．学科交叉融合推动科技创新的体系研究</w:t>
      </w:r>
    </w:p>
    <w:p w:rsidR="001042E0" w:rsidRDefault="001042E0" w:rsidP="001042E0">
      <w:pPr>
        <w:pStyle w:val="a4"/>
        <w:spacing w:before="0" w:beforeAutospacing="0" w:after="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仿宋_GB2312" w:eastAsia="仿宋_GB2312" w:hAnsi="Arial" w:cs="Arial" w:hint="eastAsia"/>
          <w:color w:val="222222"/>
          <w:sz w:val="30"/>
          <w:szCs w:val="30"/>
        </w:rPr>
        <w:t>8．高质量人才培养的职普融通、产教融合、科教融汇研究</w:t>
      </w:r>
    </w:p>
    <w:p w:rsidR="001042E0" w:rsidRDefault="001042E0" w:rsidP="001042E0">
      <w:pPr>
        <w:pStyle w:val="a4"/>
        <w:spacing w:before="0" w:beforeAutospacing="0" w:after="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仿宋_GB2312" w:eastAsia="仿宋_GB2312" w:hAnsi="Arial" w:cs="Arial" w:hint="eastAsia"/>
          <w:color w:val="222222"/>
          <w:sz w:val="30"/>
          <w:szCs w:val="30"/>
        </w:rPr>
        <w:t>9．高等教育治理现代化研究</w:t>
      </w:r>
    </w:p>
    <w:p w:rsidR="001042E0" w:rsidRDefault="001042E0" w:rsidP="001042E0">
      <w:pPr>
        <w:pStyle w:val="a4"/>
        <w:spacing w:before="0" w:beforeAutospacing="0" w:after="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仿宋_GB2312" w:eastAsia="仿宋_GB2312" w:hAnsi="Arial" w:cs="Arial" w:hint="eastAsia"/>
          <w:color w:val="222222"/>
          <w:sz w:val="30"/>
          <w:szCs w:val="30"/>
        </w:rPr>
        <w:t>10．其他</w:t>
      </w:r>
    </w:p>
    <w:p w:rsidR="001042E0" w:rsidRDefault="001042E0">
      <w:pPr>
        <w:rPr>
          <w:rFonts w:hint="eastAsia"/>
        </w:rPr>
      </w:pPr>
    </w:p>
    <w:sectPr w:rsidR="00104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649"/>
    <w:rsid w:val="001042E0"/>
    <w:rsid w:val="00297AB8"/>
    <w:rsid w:val="004C2241"/>
    <w:rsid w:val="0072542C"/>
    <w:rsid w:val="00B47649"/>
    <w:rsid w:val="00D6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C2EA2"/>
  <w15:chartTrackingRefBased/>
  <w15:docId w15:val="{6EFCF8F8-3049-476C-ACB9-B8EFB5DB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42E0"/>
    <w:rPr>
      <w:b/>
      <w:bCs/>
    </w:rPr>
  </w:style>
  <w:style w:type="paragraph" w:styleId="a4">
    <w:name w:val="Normal (Web)"/>
    <w:basedOn w:val="a"/>
    <w:uiPriority w:val="99"/>
    <w:semiHidden/>
    <w:unhideWhenUsed/>
    <w:rsid w:val="001042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费若怡</dc:creator>
  <cp:keywords/>
  <dc:description/>
  <cp:lastModifiedBy>费若怡</cp:lastModifiedBy>
  <cp:revision>2</cp:revision>
  <dcterms:created xsi:type="dcterms:W3CDTF">2024-07-09T01:05:00Z</dcterms:created>
  <dcterms:modified xsi:type="dcterms:W3CDTF">2024-07-09T01:06:00Z</dcterms:modified>
</cp:coreProperties>
</file>